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41" w:rsidRPr="001F3921" w:rsidRDefault="00D35D41" w:rsidP="00B92D0E">
      <w:pPr>
        <w:spacing w:after="0" w:line="240" w:lineRule="auto"/>
        <w:jc w:val="center"/>
        <w:rPr>
          <w:rFonts w:asciiTheme="majorHAnsi" w:hAnsiTheme="majorHAnsi"/>
          <w:b/>
          <w:sz w:val="24"/>
          <w:szCs w:val="24"/>
        </w:rPr>
      </w:pPr>
      <w:r w:rsidRPr="001F3921">
        <w:rPr>
          <w:rFonts w:asciiTheme="majorHAnsi" w:hAnsiTheme="majorHAnsi"/>
          <w:b/>
          <w:sz w:val="24"/>
          <w:szCs w:val="24"/>
        </w:rPr>
        <w:t>GOVERNMENT OF ANDHRA PRADESH</w:t>
      </w:r>
    </w:p>
    <w:p w:rsidR="00D35D41" w:rsidRPr="001F3921" w:rsidRDefault="006A1471" w:rsidP="00B92D0E">
      <w:pPr>
        <w:spacing w:after="0" w:line="240" w:lineRule="auto"/>
        <w:jc w:val="center"/>
        <w:rPr>
          <w:rFonts w:asciiTheme="majorHAnsi" w:hAnsiTheme="majorHAnsi"/>
          <w:b/>
          <w:sz w:val="24"/>
          <w:szCs w:val="24"/>
        </w:rPr>
      </w:pPr>
      <w:r>
        <w:rPr>
          <w:rFonts w:asciiTheme="majorHAnsi" w:hAnsiTheme="majorHAnsi"/>
          <w:b/>
          <w:sz w:val="24"/>
          <w:szCs w:val="24"/>
        </w:rPr>
        <w:t>ABSTRACT</w:t>
      </w:r>
    </w:p>
    <w:p w:rsidR="00D35D41" w:rsidRPr="001F3921" w:rsidRDefault="00D35D41" w:rsidP="00B92D0E">
      <w:pPr>
        <w:spacing w:after="0" w:line="240" w:lineRule="auto"/>
        <w:rPr>
          <w:rFonts w:asciiTheme="majorHAnsi" w:hAnsiTheme="majorHAnsi" w:cs="Times New Roman"/>
          <w:sz w:val="24"/>
          <w:szCs w:val="24"/>
        </w:rPr>
      </w:pPr>
    </w:p>
    <w:p w:rsidR="00D35D41" w:rsidRPr="001F3921" w:rsidRDefault="00D35D41" w:rsidP="00B92D0E">
      <w:pPr>
        <w:spacing w:after="0" w:line="240" w:lineRule="auto"/>
        <w:jc w:val="both"/>
        <w:rPr>
          <w:rFonts w:asciiTheme="majorHAnsi" w:hAnsiTheme="majorHAnsi" w:cs="Times New Roman"/>
          <w:sz w:val="24"/>
          <w:szCs w:val="24"/>
        </w:rPr>
      </w:pPr>
      <w:r w:rsidRPr="001F3921">
        <w:rPr>
          <w:rFonts w:asciiTheme="majorHAnsi" w:hAnsiTheme="majorHAnsi" w:cs="Times New Roman"/>
          <w:sz w:val="24"/>
          <w:szCs w:val="24"/>
        </w:rPr>
        <w:t>Budget - 2014- 15 (vote on account) – Issue of Budget Release Orders for the State of Telangana and Andhra Pradesh for a period of three months i.e. from June, July &amp; August 2014 - orders – Issued.</w:t>
      </w:r>
    </w:p>
    <w:p w:rsidR="00D35D41" w:rsidRPr="001F3921" w:rsidRDefault="00D35D41" w:rsidP="00B92D0E">
      <w:pPr>
        <w:spacing w:after="0" w:line="240" w:lineRule="auto"/>
        <w:rPr>
          <w:rFonts w:asciiTheme="majorHAnsi" w:hAnsiTheme="majorHAnsi" w:cs="Times New Roman"/>
          <w:sz w:val="24"/>
          <w:szCs w:val="24"/>
        </w:rPr>
      </w:pPr>
      <w:r w:rsidRPr="001F3921">
        <w:rPr>
          <w:rFonts w:asciiTheme="majorHAnsi" w:hAnsiTheme="majorHAnsi" w:cs="Times New Roman"/>
          <w:sz w:val="24"/>
          <w:szCs w:val="24"/>
        </w:rPr>
        <w:t>----------------------------------------------------------------------------------------------------------------</w:t>
      </w:r>
    </w:p>
    <w:p w:rsidR="00D35D41" w:rsidRPr="001F3921" w:rsidRDefault="00D35D41" w:rsidP="00B92D0E">
      <w:pPr>
        <w:spacing w:after="0" w:line="240" w:lineRule="auto"/>
        <w:jc w:val="center"/>
        <w:rPr>
          <w:rFonts w:asciiTheme="majorHAnsi" w:hAnsiTheme="majorHAnsi" w:cs="Times New Roman"/>
          <w:b/>
          <w:sz w:val="24"/>
          <w:szCs w:val="24"/>
        </w:rPr>
      </w:pPr>
      <w:r w:rsidRPr="001F3921">
        <w:rPr>
          <w:rFonts w:asciiTheme="majorHAnsi" w:hAnsiTheme="majorHAnsi" w:cs="Times New Roman"/>
          <w:b/>
          <w:sz w:val="24"/>
          <w:szCs w:val="24"/>
        </w:rPr>
        <w:t>FINANCE (BG.I) DEPARTMENT</w:t>
      </w:r>
    </w:p>
    <w:p w:rsidR="00D35D41" w:rsidRPr="001F3921" w:rsidRDefault="00D35D41" w:rsidP="00B92D0E">
      <w:pPr>
        <w:spacing w:after="0" w:line="240" w:lineRule="auto"/>
        <w:rPr>
          <w:rFonts w:asciiTheme="majorHAnsi" w:hAnsiTheme="majorHAnsi" w:cs="Times New Roman"/>
          <w:sz w:val="24"/>
          <w:szCs w:val="24"/>
        </w:rPr>
      </w:pPr>
      <w:r w:rsidRPr="001F3921">
        <w:rPr>
          <w:rFonts w:asciiTheme="majorHAnsi" w:hAnsiTheme="majorHAnsi" w:cs="Times New Roman"/>
          <w:sz w:val="24"/>
          <w:szCs w:val="24"/>
        </w:rPr>
        <w:t>G.O.</w:t>
      </w:r>
      <w:r w:rsidR="004C5D02">
        <w:rPr>
          <w:rFonts w:asciiTheme="majorHAnsi" w:hAnsiTheme="majorHAnsi" w:cs="Times New Roman"/>
          <w:sz w:val="24"/>
          <w:szCs w:val="24"/>
        </w:rPr>
        <w:t>Ms.No.</w:t>
      </w:r>
      <w:r w:rsidR="00310A11">
        <w:rPr>
          <w:rFonts w:asciiTheme="majorHAnsi" w:hAnsiTheme="majorHAnsi" w:cs="Times New Roman"/>
          <w:sz w:val="24"/>
          <w:szCs w:val="24"/>
        </w:rPr>
        <w:t>118</w:t>
      </w:r>
      <w:r w:rsidR="004C5D02">
        <w:rPr>
          <w:rFonts w:asciiTheme="majorHAnsi" w:hAnsiTheme="majorHAnsi" w:cs="Times New Roman"/>
          <w:sz w:val="24"/>
          <w:szCs w:val="24"/>
        </w:rPr>
        <w:tab/>
      </w:r>
      <w:r w:rsidR="004C5D02">
        <w:rPr>
          <w:rFonts w:asciiTheme="majorHAnsi" w:hAnsiTheme="majorHAnsi" w:cs="Times New Roman"/>
          <w:sz w:val="24"/>
          <w:szCs w:val="24"/>
        </w:rPr>
        <w:tab/>
      </w:r>
      <w:r w:rsidR="004C5D02">
        <w:rPr>
          <w:rFonts w:asciiTheme="majorHAnsi" w:hAnsiTheme="majorHAnsi" w:cs="Times New Roman"/>
          <w:sz w:val="24"/>
          <w:szCs w:val="24"/>
        </w:rPr>
        <w:tab/>
      </w:r>
      <w:r w:rsidR="004C5D02">
        <w:rPr>
          <w:rFonts w:asciiTheme="majorHAnsi" w:hAnsiTheme="majorHAnsi" w:cs="Times New Roman"/>
          <w:sz w:val="24"/>
          <w:szCs w:val="24"/>
        </w:rPr>
        <w:tab/>
      </w:r>
      <w:r w:rsidR="004C5D02">
        <w:rPr>
          <w:rFonts w:asciiTheme="majorHAnsi" w:hAnsiTheme="majorHAnsi" w:cs="Times New Roman"/>
          <w:sz w:val="24"/>
          <w:szCs w:val="24"/>
        </w:rPr>
        <w:tab/>
      </w:r>
      <w:r w:rsidR="004C5D02">
        <w:rPr>
          <w:rFonts w:asciiTheme="majorHAnsi" w:hAnsiTheme="majorHAnsi" w:cs="Times New Roman"/>
          <w:sz w:val="24"/>
          <w:szCs w:val="24"/>
        </w:rPr>
        <w:tab/>
      </w:r>
      <w:r w:rsidR="004C5D02">
        <w:rPr>
          <w:rFonts w:asciiTheme="majorHAnsi" w:hAnsiTheme="majorHAnsi" w:cs="Times New Roman"/>
          <w:sz w:val="24"/>
          <w:szCs w:val="24"/>
        </w:rPr>
        <w:tab/>
        <w:t xml:space="preserve">        Dated:  21</w:t>
      </w:r>
      <w:r w:rsidRPr="001F3921">
        <w:rPr>
          <w:rFonts w:asciiTheme="majorHAnsi" w:hAnsiTheme="majorHAnsi" w:cs="Times New Roman"/>
          <w:sz w:val="24"/>
          <w:szCs w:val="24"/>
        </w:rPr>
        <w:t>-05-2014.</w:t>
      </w:r>
    </w:p>
    <w:p w:rsidR="00D35D41" w:rsidRPr="001F3921" w:rsidRDefault="00D35D41" w:rsidP="00B92D0E">
      <w:pPr>
        <w:spacing w:after="0" w:line="240" w:lineRule="auto"/>
        <w:ind w:right="-151"/>
        <w:rPr>
          <w:rFonts w:asciiTheme="majorHAnsi" w:hAnsiTheme="majorHAnsi" w:cs="Times New Roman"/>
          <w:sz w:val="24"/>
          <w:szCs w:val="24"/>
        </w:rPr>
      </w:pPr>
      <w:r w:rsidRPr="001F3921">
        <w:rPr>
          <w:rFonts w:asciiTheme="majorHAnsi" w:hAnsiTheme="majorHAnsi" w:cs="Times New Roman"/>
          <w:sz w:val="24"/>
          <w:szCs w:val="24"/>
        </w:rPr>
        <w:tab/>
      </w:r>
      <w:r w:rsidRPr="001F3921">
        <w:rPr>
          <w:rFonts w:asciiTheme="majorHAnsi" w:hAnsiTheme="majorHAnsi" w:cs="Times New Roman"/>
          <w:sz w:val="24"/>
          <w:szCs w:val="24"/>
        </w:rPr>
        <w:tab/>
      </w:r>
      <w:r w:rsidRPr="001F3921">
        <w:rPr>
          <w:rFonts w:asciiTheme="majorHAnsi" w:hAnsiTheme="majorHAnsi" w:cs="Times New Roman"/>
          <w:sz w:val="24"/>
          <w:szCs w:val="24"/>
        </w:rPr>
        <w:tab/>
      </w:r>
      <w:r w:rsidRPr="001F3921">
        <w:rPr>
          <w:rFonts w:asciiTheme="majorHAnsi" w:hAnsiTheme="majorHAnsi" w:cs="Times New Roman"/>
          <w:sz w:val="24"/>
          <w:szCs w:val="24"/>
        </w:rPr>
        <w:tab/>
      </w:r>
      <w:r w:rsidRPr="001F3921">
        <w:rPr>
          <w:rFonts w:asciiTheme="majorHAnsi" w:hAnsiTheme="majorHAnsi" w:cs="Times New Roman"/>
          <w:sz w:val="24"/>
          <w:szCs w:val="24"/>
        </w:rPr>
        <w:tab/>
      </w:r>
      <w:r w:rsidRPr="001F3921">
        <w:rPr>
          <w:rFonts w:asciiTheme="majorHAnsi" w:hAnsiTheme="majorHAnsi" w:cs="Times New Roman"/>
          <w:sz w:val="24"/>
          <w:szCs w:val="24"/>
        </w:rPr>
        <w:tab/>
      </w:r>
      <w:r w:rsidRPr="001F3921">
        <w:rPr>
          <w:rFonts w:asciiTheme="majorHAnsi" w:hAnsiTheme="majorHAnsi" w:cs="Times New Roman"/>
          <w:sz w:val="24"/>
          <w:szCs w:val="24"/>
        </w:rPr>
        <w:tab/>
      </w:r>
      <w:r w:rsidRPr="001F3921">
        <w:rPr>
          <w:rFonts w:asciiTheme="majorHAnsi" w:hAnsiTheme="majorHAnsi" w:cs="Times New Roman"/>
          <w:sz w:val="24"/>
          <w:szCs w:val="24"/>
        </w:rPr>
        <w:tab/>
      </w:r>
      <w:r w:rsidRPr="001F3921">
        <w:rPr>
          <w:rFonts w:asciiTheme="majorHAnsi" w:hAnsiTheme="majorHAnsi" w:cs="Times New Roman"/>
          <w:sz w:val="24"/>
          <w:szCs w:val="24"/>
        </w:rPr>
        <w:tab/>
        <w:t xml:space="preserve">        Read the following:-</w:t>
      </w:r>
    </w:p>
    <w:p w:rsidR="00D35D41" w:rsidRPr="00FD276C" w:rsidRDefault="00D35D41" w:rsidP="00B92D0E">
      <w:pPr>
        <w:spacing w:after="0" w:line="240" w:lineRule="auto"/>
        <w:ind w:left="720" w:right="-151"/>
        <w:jc w:val="both"/>
        <w:rPr>
          <w:rFonts w:asciiTheme="majorHAnsi" w:hAnsiTheme="majorHAnsi" w:cs="Times New Roman"/>
          <w:sz w:val="20"/>
          <w:szCs w:val="20"/>
        </w:rPr>
      </w:pPr>
      <w:r w:rsidRPr="00FD276C">
        <w:rPr>
          <w:rFonts w:asciiTheme="majorHAnsi" w:hAnsiTheme="majorHAnsi" w:cs="Times New Roman"/>
          <w:sz w:val="20"/>
          <w:szCs w:val="20"/>
        </w:rPr>
        <w:t>1. G.O.Ms.No.172, Finance (BG-I) Department, Dated 01.07.2013.</w:t>
      </w:r>
    </w:p>
    <w:p w:rsidR="00D35D41" w:rsidRPr="00FD276C" w:rsidRDefault="00D35D41" w:rsidP="00B92D0E">
      <w:pPr>
        <w:spacing w:after="0" w:line="240" w:lineRule="auto"/>
        <w:ind w:left="720" w:right="-151"/>
        <w:jc w:val="both"/>
        <w:rPr>
          <w:rFonts w:asciiTheme="majorHAnsi" w:hAnsiTheme="majorHAnsi" w:cs="Times New Roman"/>
          <w:sz w:val="20"/>
          <w:szCs w:val="20"/>
        </w:rPr>
      </w:pPr>
      <w:r w:rsidRPr="00FD276C">
        <w:rPr>
          <w:rFonts w:asciiTheme="majorHAnsi" w:hAnsiTheme="majorHAnsi" w:cs="Times New Roman"/>
          <w:sz w:val="20"/>
          <w:szCs w:val="20"/>
        </w:rPr>
        <w:t>2. G.O.Ms.No.49, Finance (BG-I) Department, Dated 20.02.2014.</w:t>
      </w:r>
    </w:p>
    <w:p w:rsidR="00D35D41" w:rsidRPr="00FD276C" w:rsidRDefault="00D35D41" w:rsidP="00B92D0E">
      <w:pPr>
        <w:spacing w:after="0" w:line="240" w:lineRule="auto"/>
        <w:ind w:left="720" w:right="-151"/>
        <w:jc w:val="both"/>
        <w:rPr>
          <w:rFonts w:asciiTheme="majorHAnsi" w:hAnsiTheme="majorHAnsi" w:cs="Times New Roman"/>
          <w:sz w:val="20"/>
          <w:szCs w:val="20"/>
        </w:rPr>
      </w:pPr>
      <w:proofErr w:type="gramStart"/>
      <w:r w:rsidRPr="00FD276C">
        <w:rPr>
          <w:rFonts w:asciiTheme="majorHAnsi" w:hAnsiTheme="majorHAnsi" w:cs="Times New Roman"/>
          <w:sz w:val="20"/>
          <w:szCs w:val="20"/>
        </w:rPr>
        <w:t>3. Andhra Pradesh Reorganisation Act 2014.</w:t>
      </w:r>
      <w:proofErr w:type="gramEnd"/>
    </w:p>
    <w:p w:rsidR="00D35D41" w:rsidRPr="00FD276C" w:rsidRDefault="00D35D41" w:rsidP="00B92D0E">
      <w:pPr>
        <w:spacing w:after="0" w:line="240" w:lineRule="auto"/>
        <w:ind w:left="720" w:right="-151"/>
        <w:jc w:val="both"/>
        <w:rPr>
          <w:rFonts w:asciiTheme="majorHAnsi" w:hAnsiTheme="majorHAnsi" w:cs="Times New Roman"/>
          <w:sz w:val="20"/>
          <w:szCs w:val="20"/>
        </w:rPr>
      </w:pPr>
      <w:proofErr w:type="gramStart"/>
      <w:r w:rsidRPr="00FD276C">
        <w:rPr>
          <w:rFonts w:asciiTheme="majorHAnsi" w:hAnsiTheme="majorHAnsi" w:cs="Times New Roman"/>
          <w:sz w:val="20"/>
          <w:szCs w:val="20"/>
        </w:rPr>
        <w:t>4. U.O. Note No.551-A/171/A1/BG-I/2014, Finance (BG-I) Department, Dated 12.03.2014.</w:t>
      </w:r>
      <w:proofErr w:type="gramEnd"/>
    </w:p>
    <w:p w:rsidR="00D35D41" w:rsidRPr="00FD276C" w:rsidRDefault="00D35D41" w:rsidP="00B92D0E">
      <w:pPr>
        <w:spacing w:after="0" w:line="240" w:lineRule="auto"/>
        <w:ind w:left="720" w:right="-151"/>
        <w:jc w:val="both"/>
        <w:rPr>
          <w:rFonts w:asciiTheme="majorHAnsi" w:hAnsiTheme="majorHAnsi" w:cs="Times New Roman"/>
          <w:sz w:val="20"/>
          <w:szCs w:val="20"/>
        </w:rPr>
      </w:pPr>
      <w:r w:rsidRPr="00FD276C">
        <w:rPr>
          <w:rFonts w:asciiTheme="majorHAnsi" w:hAnsiTheme="majorHAnsi" w:cs="Times New Roman"/>
          <w:sz w:val="20"/>
          <w:szCs w:val="20"/>
        </w:rPr>
        <w:t>5. Circular Memo No.737-A/180/A1/BG.I/2014-1, Finance (BG-I) Department, Dated 21.03.2014.</w:t>
      </w:r>
    </w:p>
    <w:p w:rsidR="00D35D41" w:rsidRPr="00FD276C" w:rsidRDefault="00D35D41" w:rsidP="00B92D0E">
      <w:pPr>
        <w:spacing w:after="0" w:line="240" w:lineRule="auto"/>
        <w:ind w:left="720" w:right="-151"/>
        <w:jc w:val="both"/>
        <w:rPr>
          <w:rFonts w:asciiTheme="majorHAnsi" w:hAnsiTheme="majorHAnsi" w:cs="Times New Roman"/>
          <w:sz w:val="20"/>
          <w:szCs w:val="20"/>
        </w:rPr>
      </w:pPr>
      <w:r w:rsidRPr="00FD276C">
        <w:rPr>
          <w:rFonts w:asciiTheme="majorHAnsi" w:hAnsiTheme="majorHAnsi" w:cs="Times New Roman"/>
          <w:sz w:val="20"/>
          <w:szCs w:val="20"/>
        </w:rPr>
        <w:t>6. Circular Memo No.737-A/180/A1/BG.I/2014-2, Finance (BG-I) Department, Dated 24.03.2014.</w:t>
      </w:r>
    </w:p>
    <w:p w:rsidR="00D35D41" w:rsidRPr="00FD276C" w:rsidRDefault="00D35D41" w:rsidP="00B92D0E">
      <w:pPr>
        <w:spacing w:after="0" w:line="240" w:lineRule="auto"/>
        <w:ind w:left="720" w:right="-151"/>
        <w:jc w:val="both"/>
        <w:rPr>
          <w:rFonts w:asciiTheme="majorHAnsi" w:hAnsiTheme="majorHAnsi" w:cs="Times New Roman"/>
          <w:sz w:val="20"/>
          <w:szCs w:val="20"/>
        </w:rPr>
      </w:pPr>
      <w:r w:rsidRPr="00FD276C">
        <w:rPr>
          <w:rFonts w:asciiTheme="majorHAnsi" w:hAnsiTheme="majorHAnsi" w:cs="Times New Roman"/>
          <w:sz w:val="20"/>
          <w:szCs w:val="20"/>
        </w:rPr>
        <w:t>7. G.O.Ms.No.70, Finance (BG-I) Department, Dated 24.03.2014.</w:t>
      </w:r>
    </w:p>
    <w:p w:rsidR="00D35D41" w:rsidRPr="00FD276C" w:rsidRDefault="00D35D41" w:rsidP="00B92D0E">
      <w:pPr>
        <w:spacing w:after="0" w:line="240" w:lineRule="auto"/>
        <w:ind w:left="720" w:right="-151"/>
        <w:jc w:val="both"/>
        <w:rPr>
          <w:rFonts w:asciiTheme="majorHAnsi" w:hAnsiTheme="majorHAnsi" w:cs="Times New Roman"/>
          <w:sz w:val="20"/>
          <w:szCs w:val="20"/>
        </w:rPr>
      </w:pPr>
      <w:proofErr w:type="gramStart"/>
      <w:r w:rsidRPr="00FD276C">
        <w:rPr>
          <w:rFonts w:asciiTheme="majorHAnsi" w:hAnsiTheme="majorHAnsi" w:cs="Times New Roman"/>
          <w:sz w:val="20"/>
          <w:szCs w:val="20"/>
        </w:rPr>
        <w:t>8. U.O Note No.737-A/180/A1/BG.I/2014-3, Finance (BG-I) Department, Dated 28.03.2014.</w:t>
      </w:r>
      <w:proofErr w:type="gramEnd"/>
    </w:p>
    <w:p w:rsidR="00D35D41" w:rsidRPr="00FD276C" w:rsidRDefault="00D35D41" w:rsidP="00B92D0E">
      <w:pPr>
        <w:spacing w:after="0" w:line="240" w:lineRule="auto"/>
        <w:ind w:left="720" w:right="-151"/>
        <w:jc w:val="both"/>
        <w:rPr>
          <w:rFonts w:asciiTheme="majorHAnsi" w:hAnsiTheme="majorHAnsi" w:cs="Times New Roman"/>
          <w:sz w:val="20"/>
          <w:szCs w:val="20"/>
        </w:rPr>
      </w:pPr>
      <w:r w:rsidRPr="00FD276C">
        <w:rPr>
          <w:rFonts w:asciiTheme="majorHAnsi" w:hAnsiTheme="majorHAnsi" w:cs="Times New Roman"/>
          <w:sz w:val="20"/>
          <w:szCs w:val="20"/>
        </w:rPr>
        <w:t>9. G.O.Ms.No.74, Finance (BG-I) Department, Dated 01.04.2014.</w:t>
      </w:r>
    </w:p>
    <w:p w:rsidR="00B92D0E" w:rsidRDefault="00DD7B6F" w:rsidP="00B92D0E">
      <w:pPr>
        <w:spacing w:after="0" w:line="240" w:lineRule="auto"/>
        <w:ind w:right="-151"/>
        <w:jc w:val="both"/>
        <w:rPr>
          <w:rFonts w:asciiTheme="majorHAnsi" w:hAnsiTheme="majorHAnsi" w:cs="Times New Roman"/>
          <w:sz w:val="20"/>
          <w:szCs w:val="20"/>
        </w:rPr>
      </w:pPr>
      <w:r w:rsidRPr="00FD276C">
        <w:rPr>
          <w:rFonts w:asciiTheme="majorHAnsi" w:hAnsiTheme="majorHAnsi" w:cs="Times New Roman"/>
          <w:sz w:val="20"/>
          <w:szCs w:val="20"/>
        </w:rPr>
        <w:tab/>
      </w:r>
      <w:r w:rsidR="00B92D0E">
        <w:rPr>
          <w:rFonts w:asciiTheme="majorHAnsi" w:hAnsiTheme="majorHAnsi" w:cs="Times New Roman"/>
          <w:sz w:val="20"/>
          <w:szCs w:val="20"/>
        </w:rPr>
        <w:t>10.</w:t>
      </w:r>
      <w:r w:rsidR="00B92D0E" w:rsidRPr="00B92D0E">
        <w:rPr>
          <w:rFonts w:asciiTheme="majorHAnsi" w:hAnsiTheme="majorHAnsi" w:cs="Times New Roman"/>
          <w:sz w:val="20"/>
          <w:szCs w:val="20"/>
        </w:rPr>
        <w:t xml:space="preserve"> </w:t>
      </w:r>
      <w:r w:rsidR="00B92D0E" w:rsidRPr="00FD276C">
        <w:rPr>
          <w:rFonts w:asciiTheme="majorHAnsi" w:hAnsiTheme="majorHAnsi" w:cs="Times New Roman"/>
          <w:sz w:val="20"/>
          <w:szCs w:val="20"/>
        </w:rPr>
        <w:t>G.O.Ms.No.</w:t>
      </w:r>
      <w:r w:rsidR="00B92D0E">
        <w:rPr>
          <w:rFonts w:asciiTheme="majorHAnsi" w:hAnsiTheme="majorHAnsi" w:cs="Times New Roman"/>
          <w:sz w:val="20"/>
          <w:szCs w:val="20"/>
        </w:rPr>
        <w:t>101</w:t>
      </w:r>
      <w:r w:rsidR="00B92D0E" w:rsidRPr="00FD276C">
        <w:rPr>
          <w:rFonts w:asciiTheme="majorHAnsi" w:hAnsiTheme="majorHAnsi" w:cs="Times New Roman"/>
          <w:sz w:val="20"/>
          <w:szCs w:val="20"/>
        </w:rPr>
        <w:t xml:space="preserve">, Finance (BG-I) Department, Dated </w:t>
      </w:r>
      <w:r w:rsidR="00B92D0E">
        <w:rPr>
          <w:rFonts w:asciiTheme="majorHAnsi" w:hAnsiTheme="majorHAnsi" w:cs="Times New Roman"/>
          <w:sz w:val="20"/>
          <w:szCs w:val="20"/>
        </w:rPr>
        <w:t>13</w:t>
      </w:r>
      <w:r w:rsidR="00B92D0E" w:rsidRPr="00FD276C">
        <w:rPr>
          <w:rFonts w:asciiTheme="majorHAnsi" w:hAnsiTheme="majorHAnsi" w:cs="Times New Roman"/>
          <w:sz w:val="20"/>
          <w:szCs w:val="20"/>
        </w:rPr>
        <w:t>.0</w:t>
      </w:r>
      <w:r w:rsidR="00B92D0E">
        <w:rPr>
          <w:rFonts w:asciiTheme="majorHAnsi" w:hAnsiTheme="majorHAnsi" w:cs="Times New Roman"/>
          <w:sz w:val="20"/>
          <w:szCs w:val="20"/>
        </w:rPr>
        <w:t>5</w:t>
      </w:r>
      <w:r w:rsidR="00B92D0E" w:rsidRPr="00FD276C">
        <w:rPr>
          <w:rFonts w:asciiTheme="majorHAnsi" w:hAnsiTheme="majorHAnsi" w:cs="Times New Roman"/>
          <w:sz w:val="20"/>
          <w:szCs w:val="20"/>
        </w:rPr>
        <w:t>.2014.</w:t>
      </w:r>
    </w:p>
    <w:p w:rsidR="00D35D41" w:rsidRPr="00FD276C" w:rsidRDefault="00DD7B6F" w:rsidP="00B92D0E">
      <w:pPr>
        <w:spacing w:after="0" w:line="240" w:lineRule="auto"/>
        <w:ind w:right="-151" w:firstLine="720"/>
        <w:jc w:val="both"/>
        <w:rPr>
          <w:rFonts w:asciiTheme="majorHAnsi" w:hAnsiTheme="majorHAnsi" w:cs="Times New Roman"/>
          <w:sz w:val="20"/>
          <w:szCs w:val="20"/>
        </w:rPr>
      </w:pPr>
      <w:r w:rsidRPr="00FD276C">
        <w:rPr>
          <w:rFonts w:asciiTheme="majorHAnsi" w:hAnsiTheme="majorHAnsi" w:cs="Times New Roman"/>
          <w:sz w:val="20"/>
          <w:szCs w:val="20"/>
        </w:rPr>
        <w:t>1</w:t>
      </w:r>
      <w:r w:rsidR="00B92D0E">
        <w:rPr>
          <w:rFonts w:asciiTheme="majorHAnsi" w:hAnsiTheme="majorHAnsi" w:cs="Times New Roman"/>
          <w:sz w:val="20"/>
          <w:szCs w:val="20"/>
        </w:rPr>
        <w:t>1</w:t>
      </w:r>
      <w:r w:rsidRPr="00FD276C">
        <w:rPr>
          <w:rFonts w:asciiTheme="majorHAnsi" w:hAnsiTheme="majorHAnsi" w:cs="Times New Roman"/>
          <w:sz w:val="20"/>
          <w:szCs w:val="20"/>
        </w:rPr>
        <w:t>. G.O.Ms.No.</w:t>
      </w:r>
      <w:r w:rsidR="00B92D0E">
        <w:rPr>
          <w:rFonts w:asciiTheme="majorHAnsi" w:hAnsiTheme="majorHAnsi" w:cs="Times New Roman"/>
          <w:sz w:val="20"/>
          <w:szCs w:val="20"/>
        </w:rPr>
        <w:t>117</w:t>
      </w:r>
      <w:r w:rsidRPr="00FD276C">
        <w:rPr>
          <w:rFonts w:asciiTheme="majorHAnsi" w:hAnsiTheme="majorHAnsi" w:cs="Times New Roman"/>
          <w:sz w:val="20"/>
          <w:szCs w:val="20"/>
        </w:rPr>
        <w:t>, Finan</w:t>
      </w:r>
      <w:r w:rsidR="00B92D0E">
        <w:rPr>
          <w:rFonts w:asciiTheme="majorHAnsi" w:hAnsiTheme="majorHAnsi" w:cs="Times New Roman"/>
          <w:sz w:val="20"/>
          <w:szCs w:val="20"/>
        </w:rPr>
        <w:t>ce (BG-I) Department, Dated 21</w:t>
      </w:r>
      <w:r w:rsidRPr="00FD276C">
        <w:rPr>
          <w:rFonts w:asciiTheme="majorHAnsi" w:hAnsiTheme="majorHAnsi" w:cs="Times New Roman"/>
          <w:sz w:val="20"/>
          <w:szCs w:val="20"/>
        </w:rPr>
        <w:t>.05.2014.</w:t>
      </w:r>
    </w:p>
    <w:p w:rsidR="00D35D41" w:rsidRPr="001F3921" w:rsidRDefault="00D35D41" w:rsidP="00B92D0E">
      <w:pPr>
        <w:spacing w:after="0" w:line="240" w:lineRule="auto"/>
        <w:jc w:val="center"/>
        <w:rPr>
          <w:rFonts w:asciiTheme="majorHAnsi" w:hAnsiTheme="majorHAnsi" w:cs="Times New Roman"/>
          <w:sz w:val="24"/>
          <w:szCs w:val="24"/>
        </w:rPr>
      </w:pPr>
      <w:r w:rsidRPr="001F3921">
        <w:rPr>
          <w:rFonts w:asciiTheme="majorHAnsi" w:hAnsiTheme="majorHAnsi" w:cs="Times New Roman"/>
          <w:sz w:val="24"/>
          <w:szCs w:val="24"/>
        </w:rPr>
        <w:t>*  *  *</w:t>
      </w:r>
    </w:p>
    <w:p w:rsidR="00D35D41" w:rsidRPr="001F3921" w:rsidRDefault="00D35D41" w:rsidP="00B92D0E">
      <w:pPr>
        <w:spacing w:after="0" w:line="240" w:lineRule="auto"/>
        <w:rPr>
          <w:rFonts w:asciiTheme="majorHAnsi" w:hAnsiTheme="majorHAnsi" w:cs="Times New Roman"/>
          <w:sz w:val="28"/>
          <w:szCs w:val="28"/>
        </w:rPr>
      </w:pPr>
    </w:p>
    <w:p w:rsidR="00D35D41" w:rsidRPr="00954975" w:rsidRDefault="00D35D41" w:rsidP="00B92D0E">
      <w:pPr>
        <w:spacing w:after="0" w:line="240" w:lineRule="auto"/>
        <w:ind w:right="-151"/>
        <w:jc w:val="both"/>
        <w:rPr>
          <w:rFonts w:asciiTheme="majorHAnsi" w:hAnsiTheme="majorHAnsi" w:cs="Times New Roman"/>
          <w:sz w:val="24"/>
          <w:szCs w:val="24"/>
        </w:rPr>
      </w:pPr>
      <w:r w:rsidRPr="00954975">
        <w:rPr>
          <w:rFonts w:asciiTheme="majorHAnsi" w:hAnsiTheme="majorHAnsi" w:cs="Times New Roman"/>
          <w:sz w:val="24"/>
          <w:szCs w:val="24"/>
        </w:rPr>
        <w:tab/>
        <w:t xml:space="preserve">In the reference </w:t>
      </w:r>
      <w:r w:rsidR="00494F83" w:rsidRPr="00954975">
        <w:rPr>
          <w:rFonts w:asciiTheme="majorHAnsi" w:hAnsiTheme="majorHAnsi" w:cs="Times New Roman"/>
          <w:sz w:val="24"/>
          <w:szCs w:val="24"/>
        </w:rPr>
        <w:t>9</w:t>
      </w:r>
      <w:r w:rsidR="00494F83" w:rsidRPr="00954975">
        <w:rPr>
          <w:rFonts w:asciiTheme="majorHAnsi" w:hAnsiTheme="majorHAnsi" w:cs="Times New Roman"/>
          <w:sz w:val="24"/>
          <w:szCs w:val="24"/>
          <w:vertAlign w:val="superscript"/>
        </w:rPr>
        <w:t>th</w:t>
      </w:r>
      <w:r w:rsidR="00494F83" w:rsidRPr="00954975">
        <w:rPr>
          <w:rFonts w:asciiTheme="majorHAnsi" w:hAnsiTheme="majorHAnsi" w:cs="Times New Roman"/>
          <w:sz w:val="24"/>
          <w:szCs w:val="24"/>
        </w:rPr>
        <w:t xml:space="preserve"> read above Government have issued orders dispensing BRO system for the months of April, &amp; May, 2014 in respect of Plan and Non Plan and the Department of Secretariat are authorized to sanction expenditure for the months April, &amp; May, 2014 </w:t>
      </w:r>
      <w:r w:rsidR="00605839" w:rsidRPr="00954975">
        <w:rPr>
          <w:rFonts w:asciiTheme="majorHAnsi" w:hAnsiTheme="majorHAnsi" w:cs="Times New Roman"/>
          <w:sz w:val="24"/>
          <w:szCs w:val="24"/>
        </w:rPr>
        <w:t>in respect of items of expenditure under Plan and Non Plan which requires specific sanction of Government fo</w:t>
      </w:r>
      <w:r w:rsidR="00B27A77" w:rsidRPr="00954975">
        <w:rPr>
          <w:rFonts w:asciiTheme="majorHAnsi" w:hAnsiTheme="majorHAnsi" w:cs="Times New Roman"/>
          <w:sz w:val="24"/>
          <w:szCs w:val="24"/>
        </w:rPr>
        <w:t>r admitting the bills in Audit.</w:t>
      </w:r>
    </w:p>
    <w:p w:rsidR="00605839" w:rsidRPr="00954975" w:rsidRDefault="00605839" w:rsidP="00B92D0E">
      <w:pPr>
        <w:spacing w:after="0" w:line="240" w:lineRule="auto"/>
        <w:ind w:right="-151"/>
        <w:jc w:val="both"/>
        <w:rPr>
          <w:rFonts w:asciiTheme="majorHAnsi" w:hAnsiTheme="majorHAnsi" w:cs="Times New Roman"/>
          <w:sz w:val="24"/>
          <w:szCs w:val="24"/>
        </w:rPr>
      </w:pPr>
    </w:p>
    <w:p w:rsidR="00DD7B6F" w:rsidRPr="00954975" w:rsidRDefault="00F77846" w:rsidP="00B92D0E">
      <w:pPr>
        <w:spacing w:after="0" w:line="240" w:lineRule="auto"/>
        <w:ind w:right="-151"/>
        <w:jc w:val="both"/>
        <w:rPr>
          <w:rFonts w:asciiTheme="majorHAnsi" w:hAnsiTheme="majorHAnsi" w:cs="Times New Roman"/>
          <w:sz w:val="24"/>
          <w:szCs w:val="24"/>
        </w:rPr>
      </w:pPr>
      <w:r>
        <w:rPr>
          <w:rFonts w:asciiTheme="majorHAnsi" w:hAnsiTheme="majorHAnsi" w:cs="Times New Roman"/>
          <w:sz w:val="24"/>
          <w:szCs w:val="24"/>
        </w:rPr>
        <w:t>2.</w:t>
      </w:r>
      <w:r w:rsidR="00605839" w:rsidRPr="00954975">
        <w:rPr>
          <w:rFonts w:asciiTheme="majorHAnsi" w:hAnsiTheme="majorHAnsi" w:cs="Times New Roman"/>
          <w:sz w:val="24"/>
          <w:szCs w:val="24"/>
        </w:rPr>
        <w:tab/>
        <w:t>In the reference 1</w:t>
      </w:r>
      <w:r w:rsidR="00B92D0E">
        <w:rPr>
          <w:rFonts w:asciiTheme="majorHAnsi" w:hAnsiTheme="majorHAnsi" w:cs="Times New Roman"/>
          <w:sz w:val="24"/>
          <w:szCs w:val="24"/>
        </w:rPr>
        <w:t>1</w:t>
      </w:r>
      <w:r w:rsidR="00605839" w:rsidRPr="00954975">
        <w:rPr>
          <w:rFonts w:asciiTheme="majorHAnsi" w:hAnsiTheme="majorHAnsi" w:cs="Times New Roman"/>
          <w:sz w:val="24"/>
          <w:szCs w:val="24"/>
          <w:vertAlign w:val="superscript"/>
        </w:rPr>
        <w:t>th</w:t>
      </w:r>
      <w:r w:rsidR="00605839" w:rsidRPr="00954975">
        <w:rPr>
          <w:rFonts w:asciiTheme="majorHAnsi" w:hAnsiTheme="majorHAnsi" w:cs="Times New Roman"/>
          <w:sz w:val="24"/>
          <w:szCs w:val="24"/>
        </w:rPr>
        <w:t xml:space="preserve"> read above the Governor of existing State of Andhra Pradesh accorded authorization for incurring expenditure from the Consolidated Fund of State of Telangana for period of four months beginning from </w:t>
      </w:r>
      <w:r w:rsidR="003B651C" w:rsidRPr="00954975">
        <w:rPr>
          <w:rFonts w:asciiTheme="majorHAnsi" w:hAnsiTheme="majorHAnsi" w:cs="Times New Roman"/>
          <w:sz w:val="24"/>
          <w:szCs w:val="24"/>
        </w:rPr>
        <w:t>2</w:t>
      </w:r>
      <w:r w:rsidR="003B651C" w:rsidRPr="00954975">
        <w:rPr>
          <w:rFonts w:asciiTheme="majorHAnsi" w:hAnsiTheme="majorHAnsi" w:cs="Times New Roman"/>
          <w:sz w:val="24"/>
          <w:szCs w:val="24"/>
          <w:vertAlign w:val="superscript"/>
        </w:rPr>
        <w:t>nd</w:t>
      </w:r>
      <w:r w:rsidR="003B651C" w:rsidRPr="00954975">
        <w:rPr>
          <w:rFonts w:asciiTheme="majorHAnsi" w:hAnsiTheme="majorHAnsi" w:cs="Times New Roman"/>
          <w:sz w:val="24"/>
          <w:szCs w:val="24"/>
        </w:rPr>
        <w:t xml:space="preserve"> June 2014</w:t>
      </w:r>
      <w:r w:rsidR="001F3921" w:rsidRPr="00954975">
        <w:rPr>
          <w:rFonts w:asciiTheme="majorHAnsi" w:hAnsiTheme="majorHAnsi" w:cs="Times New Roman"/>
          <w:sz w:val="24"/>
          <w:szCs w:val="24"/>
        </w:rPr>
        <w:t xml:space="preserve"> pending sanction of such expenditure by the Legislative Assembly of the State of Telangana. </w:t>
      </w:r>
    </w:p>
    <w:p w:rsidR="001F3921" w:rsidRPr="00954975" w:rsidRDefault="001F3921" w:rsidP="00B92D0E">
      <w:pPr>
        <w:spacing w:after="0" w:line="240" w:lineRule="auto"/>
        <w:ind w:right="-151"/>
        <w:jc w:val="both"/>
        <w:rPr>
          <w:rFonts w:asciiTheme="majorHAnsi" w:hAnsiTheme="majorHAnsi" w:cs="Times New Roman"/>
          <w:sz w:val="24"/>
          <w:szCs w:val="24"/>
        </w:rPr>
      </w:pPr>
    </w:p>
    <w:p w:rsidR="00653FF9" w:rsidRPr="00954975" w:rsidRDefault="00F77846" w:rsidP="00B92D0E">
      <w:pPr>
        <w:spacing w:after="0" w:line="240" w:lineRule="auto"/>
        <w:ind w:right="-151"/>
        <w:jc w:val="both"/>
        <w:rPr>
          <w:rFonts w:asciiTheme="majorHAnsi" w:hAnsiTheme="majorHAnsi"/>
          <w:sz w:val="24"/>
          <w:szCs w:val="24"/>
        </w:rPr>
      </w:pPr>
      <w:r>
        <w:rPr>
          <w:rFonts w:asciiTheme="majorHAnsi" w:hAnsiTheme="majorHAnsi" w:cs="Times New Roman"/>
          <w:sz w:val="24"/>
          <w:szCs w:val="24"/>
        </w:rPr>
        <w:t>3.</w:t>
      </w:r>
      <w:r w:rsidR="001F3921" w:rsidRPr="00954975">
        <w:rPr>
          <w:rFonts w:asciiTheme="majorHAnsi" w:hAnsiTheme="majorHAnsi" w:cs="Times New Roman"/>
          <w:sz w:val="24"/>
          <w:szCs w:val="24"/>
        </w:rPr>
        <w:tab/>
        <w:t xml:space="preserve">Government after careful consideration hereby decided to issue </w:t>
      </w:r>
      <w:r w:rsidR="001F3921" w:rsidRPr="00954975">
        <w:rPr>
          <w:rFonts w:asciiTheme="majorHAnsi" w:hAnsiTheme="majorHAnsi"/>
          <w:sz w:val="24"/>
          <w:szCs w:val="24"/>
        </w:rPr>
        <w:t xml:space="preserve">Budget </w:t>
      </w:r>
      <w:r w:rsidR="00B27A77" w:rsidRPr="00954975">
        <w:rPr>
          <w:rFonts w:asciiTheme="majorHAnsi" w:hAnsiTheme="majorHAnsi"/>
          <w:sz w:val="24"/>
          <w:szCs w:val="24"/>
        </w:rPr>
        <w:t>R</w:t>
      </w:r>
      <w:r w:rsidR="001F3921" w:rsidRPr="00954975">
        <w:rPr>
          <w:rFonts w:asciiTheme="majorHAnsi" w:hAnsiTheme="majorHAnsi"/>
          <w:sz w:val="24"/>
          <w:szCs w:val="24"/>
        </w:rPr>
        <w:t xml:space="preserve">elease </w:t>
      </w:r>
      <w:r w:rsidR="00B27A77" w:rsidRPr="00954975">
        <w:rPr>
          <w:rFonts w:asciiTheme="majorHAnsi" w:hAnsiTheme="majorHAnsi"/>
          <w:sz w:val="24"/>
          <w:szCs w:val="24"/>
        </w:rPr>
        <w:t>O</w:t>
      </w:r>
      <w:r w:rsidR="001F3921" w:rsidRPr="00954975">
        <w:rPr>
          <w:rFonts w:asciiTheme="majorHAnsi" w:hAnsiTheme="majorHAnsi"/>
          <w:sz w:val="24"/>
          <w:szCs w:val="24"/>
        </w:rPr>
        <w:t>rders by the Finance Department during the month of May, 2014 for a period of 3 months from 2</w:t>
      </w:r>
      <w:r w:rsidR="001F3921" w:rsidRPr="00954975">
        <w:rPr>
          <w:rFonts w:asciiTheme="majorHAnsi" w:hAnsiTheme="majorHAnsi"/>
          <w:sz w:val="24"/>
          <w:szCs w:val="24"/>
          <w:vertAlign w:val="superscript"/>
        </w:rPr>
        <w:t>nd</w:t>
      </w:r>
      <w:r w:rsidR="001F3921" w:rsidRPr="00954975">
        <w:rPr>
          <w:rFonts w:asciiTheme="majorHAnsi" w:hAnsiTheme="majorHAnsi"/>
          <w:sz w:val="24"/>
          <w:szCs w:val="24"/>
        </w:rPr>
        <w:t xml:space="preserve"> June, 2014 for both States of Andhra Pradesh and Telangana for enabling them to incur expe</w:t>
      </w:r>
      <w:r w:rsidR="00B27A77" w:rsidRPr="00954975">
        <w:rPr>
          <w:rFonts w:asciiTheme="majorHAnsi" w:hAnsiTheme="majorHAnsi"/>
          <w:sz w:val="24"/>
          <w:szCs w:val="24"/>
        </w:rPr>
        <w:t>nditure under Plan and Non-plan and the schemes</w:t>
      </w:r>
      <w:r w:rsidR="001F3921" w:rsidRPr="00954975">
        <w:rPr>
          <w:rFonts w:asciiTheme="majorHAnsi" w:hAnsiTheme="majorHAnsi"/>
          <w:sz w:val="24"/>
          <w:szCs w:val="24"/>
        </w:rPr>
        <w:t xml:space="preserve"> </w:t>
      </w:r>
      <w:r w:rsidR="00B27A77" w:rsidRPr="00954975">
        <w:rPr>
          <w:rFonts w:asciiTheme="majorHAnsi" w:hAnsiTheme="majorHAnsi"/>
          <w:sz w:val="24"/>
          <w:szCs w:val="24"/>
        </w:rPr>
        <w:t xml:space="preserve">Mid-Day Meals Programme and Supplementary Nutrition (NSP) of ICDS / diet charges which are covered under Green Channel provided under G.H.12 Centrally Assisted State Plan Schemes. </w:t>
      </w:r>
      <w:r w:rsidR="001F3921" w:rsidRPr="00954975">
        <w:rPr>
          <w:rFonts w:asciiTheme="majorHAnsi" w:hAnsiTheme="majorHAnsi"/>
          <w:sz w:val="24"/>
          <w:szCs w:val="24"/>
        </w:rPr>
        <w:t>The Heads of Departments of both the Governments</w:t>
      </w:r>
      <w:r w:rsidR="00B27A77" w:rsidRPr="00954975">
        <w:rPr>
          <w:rFonts w:asciiTheme="majorHAnsi" w:hAnsiTheme="majorHAnsi"/>
          <w:sz w:val="24"/>
          <w:szCs w:val="24"/>
        </w:rPr>
        <w:t xml:space="preserve"> </w:t>
      </w:r>
      <w:r w:rsidR="001F3921" w:rsidRPr="00954975">
        <w:rPr>
          <w:rFonts w:asciiTheme="majorHAnsi" w:hAnsiTheme="majorHAnsi"/>
          <w:sz w:val="24"/>
          <w:szCs w:val="24"/>
        </w:rPr>
        <w:t>shall incur expenditure on monthly basis based on the BR</w:t>
      </w:r>
      <w:r w:rsidR="00653FF9" w:rsidRPr="00954975">
        <w:rPr>
          <w:rFonts w:asciiTheme="majorHAnsi" w:hAnsiTheme="majorHAnsi"/>
          <w:sz w:val="24"/>
          <w:szCs w:val="24"/>
        </w:rPr>
        <w:t xml:space="preserve">Os issued by Finance Department. </w:t>
      </w:r>
    </w:p>
    <w:p w:rsidR="002B28D0" w:rsidRPr="00954975" w:rsidRDefault="002B28D0" w:rsidP="00B92D0E">
      <w:pPr>
        <w:spacing w:after="0" w:line="240" w:lineRule="auto"/>
        <w:ind w:right="-151"/>
        <w:jc w:val="both"/>
        <w:rPr>
          <w:rFonts w:asciiTheme="majorHAnsi" w:hAnsiTheme="majorHAnsi"/>
          <w:sz w:val="24"/>
          <w:szCs w:val="24"/>
        </w:rPr>
      </w:pPr>
    </w:p>
    <w:p w:rsidR="002B28D0" w:rsidRPr="00954975" w:rsidRDefault="00F77846" w:rsidP="00B92D0E">
      <w:pPr>
        <w:spacing w:after="0" w:line="240" w:lineRule="auto"/>
        <w:ind w:right="-151"/>
        <w:jc w:val="both"/>
        <w:rPr>
          <w:rFonts w:asciiTheme="majorHAnsi" w:hAnsiTheme="majorHAnsi"/>
          <w:sz w:val="24"/>
          <w:szCs w:val="24"/>
        </w:rPr>
      </w:pPr>
      <w:r>
        <w:rPr>
          <w:rFonts w:asciiTheme="majorHAnsi" w:hAnsiTheme="majorHAnsi"/>
          <w:sz w:val="24"/>
          <w:szCs w:val="24"/>
        </w:rPr>
        <w:t>4.</w:t>
      </w:r>
      <w:r w:rsidR="002B28D0" w:rsidRPr="00954975">
        <w:rPr>
          <w:rFonts w:asciiTheme="majorHAnsi" w:hAnsiTheme="majorHAnsi"/>
          <w:sz w:val="24"/>
          <w:szCs w:val="24"/>
        </w:rPr>
        <w:tab/>
        <w:t>In respect of G</w:t>
      </w:r>
      <w:r w:rsidR="005F04F7" w:rsidRPr="00954975">
        <w:rPr>
          <w:rFonts w:asciiTheme="majorHAnsi" w:hAnsiTheme="majorHAnsi"/>
          <w:sz w:val="24"/>
          <w:szCs w:val="24"/>
        </w:rPr>
        <w:t>.</w:t>
      </w:r>
      <w:r w:rsidR="002B28D0" w:rsidRPr="00954975">
        <w:rPr>
          <w:rFonts w:asciiTheme="majorHAnsi" w:hAnsiTheme="majorHAnsi"/>
          <w:sz w:val="24"/>
          <w:szCs w:val="24"/>
        </w:rPr>
        <w:t xml:space="preserve">H.03 EAP, GH.04 FC Grants &amp; G.H.12 Centrally Assisted </w:t>
      </w:r>
      <w:r w:rsidR="005F04F7" w:rsidRPr="00954975">
        <w:rPr>
          <w:rFonts w:asciiTheme="majorHAnsi" w:hAnsiTheme="majorHAnsi"/>
          <w:sz w:val="24"/>
          <w:szCs w:val="24"/>
        </w:rPr>
        <w:t xml:space="preserve">State </w:t>
      </w:r>
      <w:r w:rsidR="002B28D0" w:rsidRPr="00954975">
        <w:rPr>
          <w:rFonts w:asciiTheme="majorHAnsi" w:hAnsiTheme="majorHAnsi"/>
          <w:sz w:val="24"/>
          <w:szCs w:val="24"/>
        </w:rPr>
        <w:t xml:space="preserve">Plan Schemes and Schemes linked with finance from other agencies like HUDCO, NCDC etc., </w:t>
      </w:r>
      <w:proofErr w:type="gramStart"/>
      <w:r w:rsidR="002B28D0" w:rsidRPr="00954975">
        <w:rPr>
          <w:rFonts w:asciiTheme="majorHAnsi" w:hAnsiTheme="majorHAnsi"/>
          <w:sz w:val="24"/>
          <w:szCs w:val="24"/>
        </w:rPr>
        <w:t>specific</w:t>
      </w:r>
      <w:proofErr w:type="gramEnd"/>
      <w:r w:rsidR="002B28D0" w:rsidRPr="00954975">
        <w:rPr>
          <w:rFonts w:asciiTheme="majorHAnsi" w:hAnsiTheme="majorHAnsi"/>
          <w:sz w:val="24"/>
          <w:szCs w:val="24"/>
        </w:rPr>
        <w:t xml:space="preserve"> BRO will be issued by the Finance Department whenever the funds received from Government of India / Financial </w:t>
      </w:r>
      <w:r w:rsidR="00B27A77" w:rsidRPr="00954975">
        <w:rPr>
          <w:rFonts w:asciiTheme="majorHAnsi" w:hAnsiTheme="majorHAnsi"/>
          <w:sz w:val="24"/>
          <w:szCs w:val="24"/>
        </w:rPr>
        <w:t>I</w:t>
      </w:r>
      <w:r w:rsidR="002B28D0" w:rsidRPr="00954975">
        <w:rPr>
          <w:rFonts w:asciiTheme="majorHAnsi" w:hAnsiTheme="majorHAnsi"/>
          <w:sz w:val="24"/>
          <w:szCs w:val="24"/>
        </w:rPr>
        <w:t>nstitutions.</w:t>
      </w:r>
    </w:p>
    <w:p w:rsidR="00B27A77" w:rsidRPr="00954975" w:rsidRDefault="00B27A77" w:rsidP="00B92D0E">
      <w:pPr>
        <w:spacing w:after="0" w:line="240" w:lineRule="auto"/>
        <w:ind w:right="-151"/>
        <w:jc w:val="both"/>
        <w:rPr>
          <w:rFonts w:asciiTheme="majorHAnsi" w:hAnsiTheme="majorHAnsi"/>
          <w:sz w:val="24"/>
          <w:szCs w:val="24"/>
        </w:rPr>
      </w:pPr>
    </w:p>
    <w:p w:rsidR="00B27A77" w:rsidRPr="00954975" w:rsidRDefault="00F77846" w:rsidP="00B92D0E">
      <w:pPr>
        <w:spacing w:after="0" w:line="240" w:lineRule="auto"/>
        <w:ind w:right="-151"/>
        <w:jc w:val="both"/>
        <w:rPr>
          <w:rFonts w:asciiTheme="majorHAnsi" w:hAnsiTheme="majorHAnsi"/>
          <w:sz w:val="24"/>
          <w:szCs w:val="24"/>
        </w:rPr>
      </w:pPr>
      <w:r>
        <w:rPr>
          <w:rFonts w:asciiTheme="majorHAnsi" w:hAnsiTheme="majorHAnsi"/>
          <w:sz w:val="24"/>
          <w:szCs w:val="24"/>
        </w:rPr>
        <w:t>5.</w:t>
      </w:r>
      <w:r w:rsidR="00B92D0E">
        <w:rPr>
          <w:rFonts w:asciiTheme="majorHAnsi" w:hAnsiTheme="majorHAnsi"/>
          <w:sz w:val="24"/>
          <w:szCs w:val="24"/>
        </w:rPr>
        <w:tab/>
        <w:t>All un-</w:t>
      </w:r>
      <w:r w:rsidR="00B27A77" w:rsidRPr="00954975">
        <w:rPr>
          <w:rFonts w:asciiTheme="majorHAnsi" w:hAnsiTheme="majorHAnsi"/>
          <w:sz w:val="24"/>
          <w:szCs w:val="24"/>
        </w:rPr>
        <w:t xml:space="preserve">utilized LOCs/BROs/authorizations issued </w:t>
      </w:r>
      <w:r w:rsidR="00334301" w:rsidRPr="00954975">
        <w:rPr>
          <w:rFonts w:asciiTheme="majorHAnsi" w:hAnsiTheme="majorHAnsi"/>
          <w:sz w:val="24"/>
          <w:szCs w:val="24"/>
        </w:rPr>
        <w:t xml:space="preserve">before this order </w:t>
      </w:r>
      <w:r w:rsidR="007C7E29" w:rsidRPr="00954975">
        <w:rPr>
          <w:rFonts w:asciiTheme="majorHAnsi" w:hAnsiTheme="majorHAnsi"/>
          <w:sz w:val="24"/>
          <w:szCs w:val="24"/>
        </w:rPr>
        <w:t xml:space="preserve">are deemed to be lapsed by </w:t>
      </w:r>
      <w:r w:rsidR="00334301" w:rsidRPr="00954975">
        <w:rPr>
          <w:rFonts w:asciiTheme="majorHAnsi" w:hAnsiTheme="majorHAnsi"/>
          <w:sz w:val="24"/>
          <w:szCs w:val="24"/>
        </w:rPr>
        <w:t xml:space="preserve">the </w:t>
      </w:r>
      <w:r w:rsidR="007C7E29" w:rsidRPr="00954975">
        <w:rPr>
          <w:rFonts w:asciiTheme="majorHAnsi" w:hAnsiTheme="majorHAnsi"/>
          <w:sz w:val="24"/>
          <w:szCs w:val="24"/>
        </w:rPr>
        <w:t>appointed day i.e. 2</w:t>
      </w:r>
      <w:r w:rsidR="007C7E29" w:rsidRPr="00954975">
        <w:rPr>
          <w:rFonts w:asciiTheme="majorHAnsi" w:hAnsiTheme="majorHAnsi"/>
          <w:sz w:val="24"/>
          <w:szCs w:val="24"/>
          <w:vertAlign w:val="superscript"/>
        </w:rPr>
        <w:t>nd</w:t>
      </w:r>
      <w:r w:rsidR="007C7E29" w:rsidRPr="00954975">
        <w:rPr>
          <w:rFonts w:asciiTheme="majorHAnsi" w:hAnsiTheme="majorHAnsi"/>
          <w:sz w:val="24"/>
          <w:szCs w:val="24"/>
        </w:rPr>
        <w:t xml:space="preserve"> June, 2014.</w:t>
      </w:r>
    </w:p>
    <w:p w:rsidR="00653FF9" w:rsidRPr="00954975" w:rsidRDefault="00653FF9" w:rsidP="00B92D0E">
      <w:pPr>
        <w:spacing w:after="0" w:line="240" w:lineRule="auto"/>
        <w:ind w:right="-151"/>
        <w:jc w:val="both"/>
        <w:rPr>
          <w:rFonts w:asciiTheme="majorHAnsi" w:hAnsiTheme="majorHAnsi"/>
          <w:sz w:val="24"/>
          <w:szCs w:val="24"/>
        </w:rPr>
      </w:pPr>
    </w:p>
    <w:p w:rsidR="001F3921" w:rsidRPr="00954975" w:rsidRDefault="00F77846" w:rsidP="00F77846">
      <w:pPr>
        <w:spacing w:after="0" w:line="240" w:lineRule="auto"/>
        <w:ind w:right="-151"/>
        <w:jc w:val="both"/>
        <w:rPr>
          <w:rFonts w:asciiTheme="majorHAnsi" w:hAnsiTheme="majorHAnsi" w:cs="Times New Roman"/>
          <w:sz w:val="24"/>
          <w:szCs w:val="24"/>
        </w:rPr>
      </w:pPr>
      <w:r>
        <w:rPr>
          <w:rFonts w:asciiTheme="majorHAnsi" w:hAnsiTheme="majorHAnsi" w:cs="Times New Roman"/>
          <w:sz w:val="24"/>
          <w:szCs w:val="24"/>
        </w:rPr>
        <w:t>6.</w:t>
      </w:r>
      <w:r>
        <w:rPr>
          <w:rFonts w:asciiTheme="majorHAnsi" w:hAnsiTheme="majorHAnsi" w:cs="Times New Roman"/>
          <w:sz w:val="24"/>
          <w:szCs w:val="24"/>
        </w:rPr>
        <w:tab/>
      </w:r>
      <w:r w:rsidR="00653FF9" w:rsidRPr="00954975">
        <w:rPr>
          <w:rFonts w:asciiTheme="majorHAnsi" w:hAnsiTheme="majorHAnsi" w:cs="Times New Roman"/>
          <w:sz w:val="24"/>
          <w:szCs w:val="24"/>
        </w:rPr>
        <w:t>The Director of Treasuries and Accounts, the Director of Works &amp; Accounts and the Pay and Accounts Officer, Hyderabad of the both Governments are requested to authorize the expenditure for three months i.e. June, July &amp; August 2014 based on the BROs issued by the Finance Department from out of the budget allocations communicated to the Departments. They are also requested to adhere to the instructions issued in the reference 1</w:t>
      </w:r>
      <w:r w:rsidR="00764413" w:rsidRPr="00954975">
        <w:rPr>
          <w:rFonts w:asciiTheme="majorHAnsi" w:hAnsiTheme="majorHAnsi" w:cs="Times New Roman"/>
          <w:sz w:val="24"/>
          <w:szCs w:val="24"/>
          <w:vertAlign w:val="superscript"/>
        </w:rPr>
        <w:t>st</w:t>
      </w:r>
      <w:r w:rsidR="00764413" w:rsidRPr="00954975">
        <w:rPr>
          <w:rFonts w:asciiTheme="majorHAnsi" w:hAnsiTheme="majorHAnsi" w:cs="Times New Roman"/>
          <w:sz w:val="24"/>
          <w:szCs w:val="24"/>
        </w:rPr>
        <w:t xml:space="preserve"> </w:t>
      </w:r>
      <w:r w:rsidR="00653FF9" w:rsidRPr="00954975">
        <w:rPr>
          <w:rFonts w:asciiTheme="majorHAnsi" w:hAnsiTheme="majorHAnsi" w:cs="Times New Roman"/>
          <w:sz w:val="24"/>
          <w:szCs w:val="24"/>
        </w:rPr>
        <w:t xml:space="preserve">read above for authorization of expenditure </w:t>
      </w:r>
      <w:r w:rsidR="00E8463D" w:rsidRPr="00954975">
        <w:rPr>
          <w:rFonts w:asciiTheme="majorHAnsi" w:hAnsiTheme="majorHAnsi" w:cs="Times New Roman"/>
          <w:sz w:val="24"/>
          <w:szCs w:val="24"/>
        </w:rPr>
        <w:t xml:space="preserve">wherever BRO is not required </w:t>
      </w:r>
      <w:r w:rsidR="00653FF9" w:rsidRPr="00954975">
        <w:rPr>
          <w:rFonts w:asciiTheme="majorHAnsi" w:hAnsiTheme="majorHAnsi" w:cs="Times New Roman"/>
          <w:sz w:val="24"/>
          <w:szCs w:val="24"/>
        </w:rPr>
        <w:t>based on the distribution statements furnished by the HODs</w:t>
      </w:r>
      <w:r w:rsidR="00E8463D" w:rsidRPr="00954975">
        <w:rPr>
          <w:rFonts w:asciiTheme="majorHAnsi" w:hAnsiTheme="majorHAnsi" w:cs="Times New Roman"/>
          <w:sz w:val="24"/>
          <w:szCs w:val="24"/>
        </w:rPr>
        <w:t xml:space="preserve"> of respective Governments.</w:t>
      </w:r>
    </w:p>
    <w:p w:rsidR="00E8463D" w:rsidRDefault="00E8463D" w:rsidP="00B92D0E">
      <w:pPr>
        <w:spacing w:after="0" w:line="240" w:lineRule="auto"/>
        <w:ind w:right="-151"/>
        <w:jc w:val="both"/>
        <w:rPr>
          <w:rFonts w:asciiTheme="majorHAnsi" w:hAnsiTheme="majorHAnsi" w:cs="Times New Roman"/>
          <w:sz w:val="28"/>
          <w:szCs w:val="28"/>
        </w:rPr>
      </w:pPr>
    </w:p>
    <w:p w:rsidR="00B92D0E" w:rsidRPr="00B82A83" w:rsidRDefault="00B92D0E" w:rsidP="00B92D0E">
      <w:pPr>
        <w:spacing w:after="0" w:line="240" w:lineRule="auto"/>
        <w:ind w:right="115"/>
        <w:jc w:val="center"/>
        <w:rPr>
          <w:sz w:val="24"/>
          <w:szCs w:val="24"/>
        </w:rPr>
      </w:pPr>
      <w:r w:rsidRPr="00B82A83">
        <w:rPr>
          <w:sz w:val="24"/>
          <w:szCs w:val="24"/>
        </w:rPr>
        <w:t>(BY ORDER AND IN THE NAME OF THE GOVERNOR OF ANDHRA PRADESH)</w:t>
      </w:r>
    </w:p>
    <w:p w:rsidR="00B92D0E" w:rsidRDefault="00B92D0E" w:rsidP="00B92D0E">
      <w:pPr>
        <w:autoSpaceDE w:val="0"/>
        <w:autoSpaceDN w:val="0"/>
        <w:adjustRightInd w:val="0"/>
        <w:spacing w:after="0" w:line="240" w:lineRule="auto"/>
        <w:ind w:left="-2160"/>
        <w:rPr>
          <w:rFonts w:ascii="BookmanOldStyle" w:hAnsi="BookmanOldStyle" w:cs="BookmanOldStyle"/>
          <w:sz w:val="20"/>
          <w:szCs w:val="20"/>
        </w:rPr>
      </w:pPr>
    </w:p>
    <w:p w:rsidR="00B92D0E" w:rsidRDefault="00B92D0E" w:rsidP="00B92D0E">
      <w:pPr>
        <w:autoSpaceDE w:val="0"/>
        <w:autoSpaceDN w:val="0"/>
        <w:adjustRightInd w:val="0"/>
        <w:spacing w:after="0" w:line="240" w:lineRule="auto"/>
        <w:ind w:left="-2160"/>
        <w:rPr>
          <w:rFonts w:ascii="BookmanOldStyle" w:hAnsi="BookmanOldStyle" w:cs="BookmanOldStyle"/>
          <w:sz w:val="20"/>
          <w:szCs w:val="20"/>
        </w:rPr>
      </w:pPr>
    </w:p>
    <w:p w:rsidR="00B92D0E" w:rsidRPr="00161123" w:rsidRDefault="00B92D0E" w:rsidP="00B92D0E">
      <w:pPr>
        <w:tabs>
          <w:tab w:val="center" w:pos="7200"/>
        </w:tabs>
        <w:autoSpaceDE w:val="0"/>
        <w:autoSpaceDN w:val="0"/>
        <w:adjustRightInd w:val="0"/>
        <w:spacing w:after="0" w:line="240" w:lineRule="auto"/>
        <w:ind w:left="-2160"/>
        <w:rPr>
          <w:rFonts w:ascii="BookmanOldStyle" w:hAnsi="BookmanOldStyle" w:cs="BookmanOldStyle"/>
          <w:b/>
          <w:sz w:val="20"/>
          <w:szCs w:val="20"/>
        </w:rPr>
      </w:pPr>
      <w:r>
        <w:rPr>
          <w:rFonts w:ascii="BookmanOldStyle" w:hAnsi="BookmanOldStyle" w:cs="BookmanOldStyle"/>
          <w:b/>
          <w:sz w:val="20"/>
          <w:szCs w:val="20"/>
        </w:rPr>
        <w:tab/>
        <w:t xml:space="preserve">AJEYA </w:t>
      </w:r>
      <w:r w:rsidRPr="00161123">
        <w:rPr>
          <w:rFonts w:ascii="BookmanOldStyle" w:hAnsi="BookmanOldStyle" w:cs="BookmanOldStyle"/>
          <w:b/>
          <w:sz w:val="20"/>
          <w:szCs w:val="20"/>
        </w:rPr>
        <w:t>KALLAM</w:t>
      </w:r>
    </w:p>
    <w:p w:rsidR="00B92D0E" w:rsidRPr="00161123" w:rsidRDefault="00B92D0E" w:rsidP="00B92D0E">
      <w:pPr>
        <w:tabs>
          <w:tab w:val="center" w:pos="7200"/>
        </w:tabs>
        <w:autoSpaceDE w:val="0"/>
        <w:autoSpaceDN w:val="0"/>
        <w:adjustRightInd w:val="0"/>
        <w:spacing w:after="0" w:line="240" w:lineRule="auto"/>
        <w:ind w:left="-2160"/>
        <w:rPr>
          <w:rFonts w:ascii="BookmanOldStyle" w:hAnsi="BookmanOldStyle" w:cs="BookmanOldStyle"/>
          <w:b/>
          <w:sz w:val="20"/>
          <w:szCs w:val="20"/>
        </w:rPr>
      </w:pPr>
      <w:r>
        <w:rPr>
          <w:rFonts w:ascii="BookmanOldStyle" w:hAnsi="BookmanOldStyle" w:cs="BookmanOldStyle"/>
          <w:b/>
          <w:sz w:val="20"/>
          <w:szCs w:val="20"/>
        </w:rPr>
        <w:tab/>
      </w:r>
      <w:r w:rsidRPr="00161123">
        <w:rPr>
          <w:rFonts w:ascii="BookmanOldStyle" w:hAnsi="BookmanOldStyle" w:cs="BookmanOldStyle"/>
          <w:b/>
          <w:sz w:val="20"/>
          <w:szCs w:val="20"/>
        </w:rPr>
        <w:t xml:space="preserve">PRINCIPAL FINANCE SECRETARY </w:t>
      </w:r>
    </w:p>
    <w:p w:rsidR="00E8463D" w:rsidRDefault="00E8463D" w:rsidP="00B92D0E">
      <w:pPr>
        <w:spacing w:after="0" w:line="240" w:lineRule="auto"/>
        <w:ind w:right="-151"/>
        <w:jc w:val="both"/>
        <w:rPr>
          <w:rFonts w:asciiTheme="majorHAnsi" w:hAnsiTheme="majorHAnsi" w:cs="Times New Roman"/>
          <w:sz w:val="28"/>
          <w:szCs w:val="28"/>
        </w:rPr>
      </w:pPr>
    </w:p>
    <w:p w:rsidR="00B92D0E" w:rsidRDefault="00B92D0E" w:rsidP="00B92D0E">
      <w:pPr>
        <w:spacing w:after="0" w:line="240" w:lineRule="auto"/>
        <w:ind w:right="-151"/>
        <w:jc w:val="both"/>
        <w:rPr>
          <w:rFonts w:asciiTheme="majorHAnsi" w:hAnsiTheme="majorHAnsi" w:cs="Times New Roman"/>
          <w:sz w:val="28"/>
          <w:szCs w:val="28"/>
        </w:rPr>
      </w:pPr>
    </w:p>
    <w:p w:rsidR="00E8463D" w:rsidRPr="00131DAB" w:rsidRDefault="00E8463D" w:rsidP="00B92D0E">
      <w:pPr>
        <w:tabs>
          <w:tab w:val="center" w:pos="6930"/>
        </w:tabs>
        <w:spacing w:after="0" w:line="240" w:lineRule="auto"/>
        <w:rPr>
          <w:rFonts w:ascii="Times New Roman" w:hAnsi="Times New Roman" w:cs="Times New Roman"/>
          <w:b/>
          <w:sz w:val="20"/>
          <w:szCs w:val="20"/>
        </w:rPr>
      </w:pPr>
      <w:r w:rsidRPr="00131DAB">
        <w:rPr>
          <w:rFonts w:ascii="Times New Roman" w:hAnsi="Times New Roman" w:cs="Times New Roman"/>
          <w:sz w:val="20"/>
          <w:szCs w:val="20"/>
        </w:rPr>
        <w:t>To</w:t>
      </w:r>
      <w:r w:rsidRPr="00131DAB">
        <w:rPr>
          <w:rFonts w:ascii="Times New Roman" w:hAnsi="Times New Roman" w:cs="Times New Roman"/>
          <w:sz w:val="20"/>
          <w:szCs w:val="20"/>
        </w:rPr>
        <w:tab/>
      </w:r>
    </w:p>
    <w:p w:rsidR="00E8463D" w:rsidRPr="00131DAB" w:rsidRDefault="00E8463D" w:rsidP="00B92D0E">
      <w:pPr>
        <w:spacing w:after="0" w:line="240" w:lineRule="auto"/>
        <w:jc w:val="both"/>
        <w:rPr>
          <w:rFonts w:ascii="Times New Roman" w:hAnsi="Times New Roman" w:cs="Times New Roman"/>
          <w:sz w:val="20"/>
          <w:szCs w:val="20"/>
        </w:rPr>
      </w:pPr>
      <w:proofErr w:type="gramStart"/>
      <w:r w:rsidRPr="00131DAB">
        <w:rPr>
          <w:rFonts w:ascii="Times New Roman" w:hAnsi="Times New Roman" w:cs="Times New Roman"/>
          <w:sz w:val="20"/>
          <w:szCs w:val="20"/>
        </w:rPr>
        <w:t>All Departments of Secretariat.</w:t>
      </w:r>
      <w:proofErr w:type="gramEnd"/>
    </w:p>
    <w:p w:rsidR="00E8463D" w:rsidRPr="00131DAB" w:rsidRDefault="00E8463D" w:rsidP="00B92D0E">
      <w:pPr>
        <w:spacing w:after="0" w:line="240" w:lineRule="auto"/>
        <w:jc w:val="both"/>
        <w:rPr>
          <w:rFonts w:ascii="Times New Roman" w:hAnsi="Times New Roman" w:cs="Times New Roman"/>
          <w:sz w:val="20"/>
          <w:szCs w:val="20"/>
        </w:rPr>
      </w:pPr>
      <w:proofErr w:type="gramStart"/>
      <w:r w:rsidRPr="00131DAB">
        <w:rPr>
          <w:rFonts w:ascii="Times New Roman" w:hAnsi="Times New Roman" w:cs="Times New Roman"/>
          <w:sz w:val="20"/>
          <w:szCs w:val="20"/>
        </w:rPr>
        <w:t>All Heads of Departments.</w:t>
      </w:r>
      <w:proofErr w:type="gramEnd"/>
    </w:p>
    <w:p w:rsidR="00E8463D" w:rsidRPr="00131DAB" w:rsidRDefault="00E8463D" w:rsidP="00B92D0E">
      <w:pPr>
        <w:spacing w:after="0" w:line="240" w:lineRule="auto"/>
        <w:jc w:val="both"/>
        <w:rPr>
          <w:rFonts w:ascii="Times New Roman" w:hAnsi="Times New Roman" w:cs="Times New Roman"/>
          <w:sz w:val="20"/>
          <w:szCs w:val="20"/>
        </w:rPr>
      </w:pPr>
      <w:proofErr w:type="gramStart"/>
      <w:r w:rsidRPr="00131DAB">
        <w:rPr>
          <w:rFonts w:ascii="Times New Roman" w:hAnsi="Times New Roman" w:cs="Times New Roman"/>
          <w:sz w:val="20"/>
          <w:szCs w:val="20"/>
        </w:rPr>
        <w:t>The Director of Treasuries &amp; Accounts, A.P, Hyderabad.</w:t>
      </w:r>
      <w:proofErr w:type="gramEnd"/>
    </w:p>
    <w:p w:rsidR="00E8463D" w:rsidRPr="00131DAB" w:rsidRDefault="00E8463D" w:rsidP="00B92D0E">
      <w:pPr>
        <w:spacing w:after="0" w:line="240" w:lineRule="auto"/>
        <w:jc w:val="both"/>
        <w:rPr>
          <w:rFonts w:ascii="Times New Roman" w:hAnsi="Times New Roman" w:cs="Times New Roman"/>
          <w:sz w:val="20"/>
          <w:szCs w:val="20"/>
        </w:rPr>
      </w:pPr>
      <w:proofErr w:type="gramStart"/>
      <w:r w:rsidRPr="00131DAB">
        <w:rPr>
          <w:rFonts w:ascii="Times New Roman" w:hAnsi="Times New Roman" w:cs="Times New Roman"/>
          <w:sz w:val="20"/>
          <w:szCs w:val="20"/>
        </w:rPr>
        <w:t>The Director of Works &amp; Accounts, A.P, Hyderabad.</w:t>
      </w:r>
      <w:proofErr w:type="gramEnd"/>
    </w:p>
    <w:p w:rsidR="00E8463D" w:rsidRPr="00131DAB" w:rsidRDefault="00E8463D" w:rsidP="00B92D0E">
      <w:pPr>
        <w:spacing w:after="0" w:line="240" w:lineRule="auto"/>
        <w:jc w:val="both"/>
        <w:rPr>
          <w:rFonts w:ascii="Times New Roman" w:hAnsi="Times New Roman" w:cs="Times New Roman"/>
          <w:sz w:val="20"/>
          <w:szCs w:val="20"/>
        </w:rPr>
      </w:pPr>
      <w:r w:rsidRPr="00131DAB">
        <w:rPr>
          <w:rFonts w:ascii="Times New Roman" w:hAnsi="Times New Roman" w:cs="Times New Roman"/>
          <w:sz w:val="20"/>
          <w:szCs w:val="20"/>
        </w:rPr>
        <w:t>The Pay and Accounts Officer, Hyderabad.</w:t>
      </w:r>
    </w:p>
    <w:p w:rsidR="00E8463D" w:rsidRPr="00131DAB" w:rsidRDefault="00E8463D" w:rsidP="00B92D0E">
      <w:pPr>
        <w:spacing w:after="0" w:line="240" w:lineRule="auto"/>
        <w:jc w:val="both"/>
        <w:rPr>
          <w:rFonts w:ascii="Times New Roman" w:hAnsi="Times New Roman" w:cs="Times New Roman"/>
          <w:sz w:val="20"/>
          <w:szCs w:val="20"/>
        </w:rPr>
      </w:pPr>
      <w:r w:rsidRPr="00131DAB">
        <w:rPr>
          <w:rFonts w:ascii="Times New Roman" w:hAnsi="Times New Roman" w:cs="Times New Roman"/>
          <w:sz w:val="20"/>
          <w:szCs w:val="20"/>
        </w:rPr>
        <w:t>Copy to the Principal Accountant General (A&amp;E), A.P, Hyderabad.</w:t>
      </w:r>
    </w:p>
    <w:p w:rsidR="00E8463D" w:rsidRPr="00131DAB" w:rsidRDefault="00E8463D" w:rsidP="00B92D0E">
      <w:pPr>
        <w:spacing w:after="0" w:line="240" w:lineRule="auto"/>
        <w:jc w:val="both"/>
        <w:rPr>
          <w:rFonts w:ascii="Times New Roman" w:hAnsi="Times New Roman" w:cs="Times New Roman"/>
          <w:sz w:val="20"/>
          <w:szCs w:val="20"/>
        </w:rPr>
      </w:pPr>
      <w:r w:rsidRPr="00131DAB">
        <w:rPr>
          <w:rFonts w:ascii="Times New Roman" w:hAnsi="Times New Roman" w:cs="Times New Roman"/>
          <w:sz w:val="20"/>
          <w:szCs w:val="20"/>
        </w:rPr>
        <w:t>Copy to All Officers in Finance Department.</w:t>
      </w:r>
    </w:p>
    <w:p w:rsidR="00E8463D" w:rsidRPr="00131DAB" w:rsidRDefault="00E8463D" w:rsidP="00B92D0E">
      <w:pPr>
        <w:spacing w:after="0" w:line="240" w:lineRule="auto"/>
        <w:jc w:val="both"/>
        <w:rPr>
          <w:rFonts w:ascii="Times New Roman" w:hAnsi="Times New Roman" w:cs="Times New Roman"/>
          <w:sz w:val="20"/>
          <w:szCs w:val="20"/>
        </w:rPr>
      </w:pPr>
      <w:r w:rsidRPr="00131DAB">
        <w:rPr>
          <w:rFonts w:ascii="Times New Roman" w:hAnsi="Times New Roman" w:cs="Times New Roman"/>
          <w:sz w:val="20"/>
          <w:szCs w:val="20"/>
        </w:rPr>
        <w:t>Copy to All Sections in Finance Department.</w:t>
      </w:r>
    </w:p>
    <w:p w:rsidR="00E8463D" w:rsidRPr="00131DAB" w:rsidRDefault="00E8463D" w:rsidP="00B92D0E">
      <w:pPr>
        <w:spacing w:after="0" w:line="240" w:lineRule="auto"/>
        <w:jc w:val="both"/>
        <w:rPr>
          <w:rFonts w:ascii="Times New Roman" w:hAnsi="Times New Roman" w:cs="Times New Roman"/>
          <w:sz w:val="20"/>
          <w:szCs w:val="20"/>
        </w:rPr>
      </w:pPr>
      <w:r w:rsidRPr="00131DAB">
        <w:rPr>
          <w:rFonts w:ascii="Times New Roman" w:hAnsi="Times New Roman" w:cs="Times New Roman"/>
          <w:sz w:val="20"/>
          <w:szCs w:val="20"/>
        </w:rPr>
        <w:t xml:space="preserve">Copy to </w:t>
      </w:r>
      <w:proofErr w:type="spellStart"/>
      <w:r w:rsidRPr="00131DAB">
        <w:rPr>
          <w:rFonts w:ascii="Times New Roman" w:hAnsi="Times New Roman" w:cs="Times New Roman"/>
          <w:sz w:val="20"/>
          <w:szCs w:val="20"/>
        </w:rPr>
        <w:t>Peshi</w:t>
      </w:r>
      <w:proofErr w:type="spellEnd"/>
      <w:r w:rsidRPr="00131DAB">
        <w:rPr>
          <w:rFonts w:ascii="Times New Roman" w:hAnsi="Times New Roman" w:cs="Times New Roman"/>
          <w:sz w:val="20"/>
          <w:szCs w:val="20"/>
        </w:rPr>
        <w:t xml:space="preserve"> of PFS/</w:t>
      </w:r>
      <w:proofErr w:type="spellStart"/>
      <w:r w:rsidRPr="00131DAB">
        <w:rPr>
          <w:rFonts w:ascii="Times New Roman" w:hAnsi="Times New Roman" w:cs="Times New Roman"/>
          <w:sz w:val="20"/>
          <w:szCs w:val="20"/>
        </w:rPr>
        <w:t>Prl</w:t>
      </w:r>
      <w:proofErr w:type="spellEnd"/>
      <w:r w:rsidRPr="00131DAB">
        <w:rPr>
          <w:rFonts w:ascii="Times New Roman" w:hAnsi="Times New Roman" w:cs="Times New Roman"/>
          <w:sz w:val="20"/>
          <w:szCs w:val="20"/>
        </w:rPr>
        <w:t>. Secy. (R&amp;E)/</w:t>
      </w:r>
      <w:proofErr w:type="spellStart"/>
      <w:r w:rsidRPr="00131DAB">
        <w:rPr>
          <w:rFonts w:ascii="Times New Roman" w:hAnsi="Times New Roman" w:cs="Times New Roman"/>
          <w:sz w:val="20"/>
          <w:szCs w:val="20"/>
        </w:rPr>
        <w:t>Prl</w:t>
      </w:r>
      <w:proofErr w:type="spellEnd"/>
      <w:r w:rsidRPr="00131DAB">
        <w:rPr>
          <w:rFonts w:ascii="Times New Roman" w:hAnsi="Times New Roman" w:cs="Times New Roman"/>
          <w:sz w:val="20"/>
          <w:szCs w:val="20"/>
        </w:rPr>
        <w:t>. Secy. (FP)/Secy. (IF)/</w:t>
      </w:r>
      <w:proofErr w:type="spellStart"/>
      <w:r w:rsidRPr="00131DAB">
        <w:rPr>
          <w:rFonts w:ascii="Times New Roman" w:hAnsi="Times New Roman" w:cs="Times New Roman"/>
          <w:sz w:val="20"/>
          <w:szCs w:val="20"/>
        </w:rPr>
        <w:t>Spl</w:t>
      </w:r>
      <w:proofErr w:type="spellEnd"/>
      <w:r w:rsidRPr="00131DAB">
        <w:rPr>
          <w:rFonts w:ascii="Times New Roman" w:hAnsi="Times New Roman" w:cs="Times New Roman"/>
          <w:sz w:val="20"/>
          <w:szCs w:val="20"/>
        </w:rPr>
        <w:t>. Secy. (W&amp;P).</w:t>
      </w:r>
    </w:p>
    <w:p w:rsidR="00E8463D" w:rsidRPr="00653FF9" w:rsidRDefault="00E8463D" w:rsidP="00B92D0E">
      <w:pPr>
        <w:spacing w:after="0" w:line="240" w:lineRule="auto"/>
        <w:ind w:right="-151"/>
        <w:jc w:val="both"/>
        <w:rPr>
          <w:rFonts w:asciiTheme="majorHAnsi" w:hAnsiTheme="majorHAnsi" w:cs="Times New Roman"/>
          <w:sz w:val="28"/>
          <w:szCs w:val="28"/>
        </w:rPr>
      </w:pPr>
      <w:proofErr w:type="gramStart"/>
      <w:r w:rsidRPr="00131DAB">
        <w:rPr>
          <w:rFonts w:ascii="Times New Roman" w:hAnsi="Times New Roman" w:cs="Times New Roman"/>
          <w:sz w:val="20"/>
          <w:szCs w:val="20"/>
        </w:rPr>
        <w:t>SF/</w:t>
      </w:r>
      <w:proofErr w:type="spellStart"/>
      <w:r w:rsidRPr="00131DAB">
        <w:rPr>
          <w:rFonts w:ascii="Times New Roman" w:hAnsi="Times New Roman" w:cs="Times New Roman"/>
          <w:sz w:val="20"/>
          <w:szCs w:val="20"/>
        </w:rPr>
        <w:t>Scs</w:t>
      </w:r>
      <w:proofErr w:type="spellEnd"/>
      <w:r w:rsidRPr="00131DAB">
        <w:rPr>
          <w:rFonts w:ascii="Times New Roman" w:hAnsi="Times New Roman" w:cs="Times New Roman"/>
          <w:sz w:val="20"/>
          <w:szCs w:val="20"/>
        </w:rPr>
        <w:t>.</w:t>
      </w:r>
      <w:proofErr w:type="gramEnd"/>
    </w:p>
    <w:p w:rsidR="001F3921" w:rsidRPr="001F3921" w:rsidRDefault="001F3921" w:rsidP="00B92D0E">
      <w:pPr>
        <w:spacing w:after="0" w:line="240" w:lineRule="auto"/>
        <w:ind w:right="-151"/>
        <w:jc w:val="both"/>
        <w:rPr>
          <w:rFonts w:asciiTheme="majorHAnsi" w:hAnsiTheme="majorHAnsi" w:cs="Times New Roman"/>
          <w:sz w:val="28"/>
          <w:szCs w:val="28"/>
        </w:rPr>
      </w:pPr>
    </w:p>
    <w:p w:rsidR="00B92D0E" w:rsidRDefault="00B92D0E" w:rsidP="00B92D0E">
      <w:pPr>
        <w:autoSpaceDE w:val="0"/>
        <w:autoSpaceDN w:val="0"/>
        <w:adjustRightInd w:val="0"/>
        <w:spacing w:after="0" w:line="240" w:lineRule="auto"/>
        <w:ind w:left="-1710" w:hanging="450"/>
        <w:rPr>
          <w:rFonts w:ascii="BookmanOldStyle" w:hAnsi="BookmanOldStyle" w:cs="BookmanOldStyle"/>
          <w:sz w:val="20"/>
          <w:szCs w:val="20"/>
        </w:rPr>
      </w:pPr>
    </w:p>
    <w:p w:rsidR="00B92D0E" w:rsidRPr="00B82A83" w:rsidRDefault="00B92D0E" w:rsidP="00B92D0E">
      <w:pPr>
        <w:spacing w:after="0" w:line="240" w:lineRule="auto"/>
        <w:ind w:left="-2160" w:right="119"/>
        <w:rPr>
          <w:sz w:val="20"/>
          <w:szCs w:val="20"/>
        </w:rPr>
      </w:pPr>
    </w:p>
    <w:p w:rsidR="00B92D0E" w:rsidRPr="00B82A83" w:rsidRDefault="00B92D0E" w:rsidP="00B92D0E">
      <w:pPr>
        <w:spacing w:after="0" w:line="240" w:lineRule="auto"/>
        <w:ind w:left="-2160" w:right="119"/>
        <w:jc w:val="center"/>
        <w:rPr>
          <w:sz w:val="20"/>
          <w:szCs w:val="20"/>
        </w:rPr>
      </w:pPr>
      <w:r w:rsidRPr="00B82A83">
        <w:rPr>
          <w:sz w:val="20"/>
          <w:szCs w:val="20"/>
        </w:rPr>
        <w:t>// FORWARDED BY ORDER //</w:t>
      </w:r>
    </w:p>
    <w:p w:rsidR="00B92D0E" w:rsidRPr="00B82A83" w:rsidRDefault="00B92D0E" w:rsidP="00B92D0E">
      <w:pPr>
        <w:autoSpaceDE w:val="0"/>
        <w:autoSpaceDN w:val="0"/>
        <w:adjustRightInd w:val="0"/>
        <w:spacing w:after="0" w:line="240" w:lineRule="auto"/>
        <w:ind w:left="4050" w:firstLine="990"/>
        <w:jc w:val="center"/>
        <w:rPr>
          <w:rFonts w:ascii="BookmanOldStyle" w:hAnsi="BookmanOldStyle" w:cs="BookmanOldStyle"/>
          <w:sz w:val="20"/>
          <w:szCs w:val="20"/>
        </w:rPr>
      </w:pPr>
      <w:r w:rsidRPr="00B82A83">
        <w:rPr>
          <w:sz w:val="20"/>
          <w:szCs w:val="20"/>
        </w:rPr>
        <w:t>SECTION OFFICER</w:t>
      </w:r>
    </w:p>
    <w:p w:rsidR="003B651C" w:rsidRPr="001F3921" w:rsidRDefault="003B651C" w:rsidP="00B92D0E">
      <w:pPr>
        <w:spacing w:after="0" w:line="240" w:lineRule="auto"/>
        <w:ind w:right="-151"/>
        <w:jc w:val="both"/>
        <w:rPr>
          <w:rFonts w:asciiTheme="majorHAnsi" w:hAnsiTheme="majorHAnsi" w:cs="Times New Roman"/>
          <w:sz w:val="28"/>
          <w:szCs w:val="28"/>
        </w:rPr>
      </w:pPr>
    </w:p>
    <w:sectPr w:rsidR="003B651C" w:rsidRPr="001F3921" w:rsidSect="00D745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D35D41"/>
    <w:rsid w:val="00001A88"/>
    <w:rsid w:val="00036E04"/>
    <w:rsid w:val="00151BAB"/>
    <w:rsid w:val="001F3921"/>
    <w:rsid w:val="002B28D0"/>
    <w:rsid w:val="00310A11"/>
    <w:rsid w:val="00334301"/>
    <w:rsid w:val="003B651C"/>
    <w:rsid w:val="00494F83"/>
    <w:rsid w:val="004C5D02"/>
    <w:rsid w:val="005F04F7"/>
    <w:rsid w:val="00605839"/>
    <w:rsid w:val="00653FF9"/>
    <w:rsid w:val="006A1471"/>
    <w:rsid w:val="00764413"/>
    <w:rsid w:val="007C7E29"/>
    <w:rsid w:val="008A6D24"/>
    <w:rsid w:val="00954975"/>
    <w:rsid w:val="00AE0311"/>
    <w:rsid w:val="00B27A77"/>
    <w:rsid w:val="00B92D0E"/>
    <w:rsid w:val="00BB3BB0"/>
    <w:rsid w:val="00D22CDF"/>
    <w:rsid w:val="00D35D41"/>
    <w:rsid w:val="00D745CF"/>
    <w:rsid w:val="00DA30DC"/>
    <w:rsid w:val="00DD7B6F"/>
    <w:rsid w:val="00E8463D"/>
    <w:rsid w:val="00F77846"/>
    <w:rsid w:val="00FD2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2014-05-19T10:36:00Z</cp:lastPrinted>
  <dcterms:created xsi:type="dcterms:W3CDTF">2014-05-13T12:06:00Z</dcterms:created>
  <dcterms:modified xsi:type="dcterms:W3CDTF">2014-05-21T12:10:00Z</dcterms:modified>
</cp:coreProperties>
</file>